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5A5" w:rsidRDefault="00E955A5" w:rsidP="00E955A5">
      <w:pPr>
        <w:pStyle w:val="Titre"/>
        <w:spacing w:before="120"/>
        <w:jc w:val="center"/>
      </w:pPr>
      <w:r>
        <w:t>mémoire technique</w:t>
      </w:r>
    </w:p>
    <w:p w:rsidR="00E955A5" w:rsidRDefault="00E955A5" w:rsidP="00E955A5"/>
    <w:p w:rsidR="00E955A5" w:rsidRDefault="00E955A5" w:rsidP="00E955A5">
      <w:pPr>
        <w:pBdr>
          <w:top w:val="single" w:sz="4" w:space="1" w:color="44546A" w:themeColor="text2" w:shadow="1"/>
          <w:left w:val="single" w:sz="4" w:space="4" w:color="44546A" w:themeColor="text2" w:shadow="1"/>
          <w:bottom w:val="single" w:sz="4" w:space="1" w:color="44546A" w:themeColor="text2" w:shadow="1"/>
          <w:right w:val="single" w:sz="4" w:space="4" w:color="44546A" w:themeColor="text2" w:shadow="1"/>
        </w:pBdr>
        <w:jc w:val="center"/>
        <w:rPr>
          <w:rStyle w:val="Emphaseintense"/>
        </w:rPr>
      </w:pPr>
      <w:r w:rsidRPr="005259AA">
        <w:rPr>
          <w:rStyle w:val="Emphaseintense"/>
        </w:rPr>
        <w:t>Objet du marché</w:t>
      </w:r>
    </w:p>
    <w:p w:rsidR="00A97C4D" w:rsidRDefault="00A97C4D" w:rsidP="00E955A5">
      <w:pPr>
        <w:pBdr>
          <w:top w:val="single" w:sz="4" w:space="1" w:color="44546A" w:themeColor="text2" w:shadow="1"/>
          <w:left w:val="single" w:sz="4" w:space="4" w:color="44546A" w:themeColor="text2" w:shadow="1"/>
          <w:bottom w:val="single" w:sz="4" w:space="1" w:color="44546A" w:themeColor="text2" w:shadow="1"/>
          <w:right w:val="single" w:sz="4" w:space="4" w:color="44546A" w:themeColor="text2" w:shadow="1"/>
        </w:pBdr>
        <w:jc w:val="center"/>
        <w:rPr>
          <w:rFonts w:ascii="Times New Roman" w:eastAsia="Times New Roman" w:hAnsi="Times New Roman" w:cs="Times New Roman"/>
          <w:b/>
          <w:sz w:val="22"/>
          <w:szCs w:val="22"/>
          <w:lang w:eastAsia="fr-FR"/>
        </w:rPr>
      </w:pPr>
    </w:p>
    <w:p w:rsidR="00247BBB" w:rsidRDefault="0007468A" w:rsidP="00B93EF1">
      <w:pPr>
        <w:pBdr>
          <w:top w:val="single" w:sz="4" w:space="1" w:color="44546A" w:themeColor="text2" w:shadow="1"/>
          <w:left w:val="single" w:sz="4" w:space="4" w:color="44546A" w:themeColor="text2" w:shadow="1"/>
          <w:bottom w:val="single" w:sz="4" w:space="1" w:color="44546A" w:themeColor="text2" w:shadow="1"/>
          <w:right w:val="single" w:sz="4" w:space="4" w:color="44546A" w:themeColor="text2" w:shadow="1"/>
        </w:pBdr>
        <w:jc w:val="center"/>
        <w:rPr>
          <w:rFonts w:ascii="Times New Roman" w:eastAsia="Times New Roman" w:hAnsi="Times New Roman" w:cs="Times New Roman"/>
          <w:b/>
          <w:sz w:val="22"/>
          <w:szCs w:val="22"/>
          <w:lang w:eastAsia="fr-FR"/>
        </w:rPr>
      </w:pPr>
      <w:r>
        <w:rPr>
          <w:rFonts w:ascii="Times New Roman" w:eastAsia="Times New Roman" w:hAnsi="Times New Roman" w:cs="Times New Roman"/>
          <w:b/>
          <w:sz w:val="22"/>
          <w:szCs w:val="22"/>
          <w:lang w:eastAsia="fr-FR"/>
        </w:rPr>
        <w:t>CALVI</w:t>
      </w:r>
      <w:r w:rsidR="00247BBB" w:rsidRPr="00247BBB">
        <w:rPr>
          <w:rFonts w:ascii="Times New Roman" w:eastAsia="Times New Roman" w:hAnsi="Times New Roman" w:cs="Times New Roman"/>
          <w:b/>
          <w:sz w:val="22"/>
          <w:szCs w:val="22"/>
          <w:lang w:eastAsia="fr-FR"/>
        </w:rPr>
        <w:t xml:space="preserve"> (</w:t>
      </w:r>
      <w:r>
        <w:rPr>
          <w:rFonts w:ascii="Times New Roman" w:eastAsia="Times New Roman" w:hAnsi="Times New Roman" w:cs="Times New Roman"/>
          <w:b/>
          <w:sz w:val="22"/>
          <w:szCs w:val="22"/>
          <w:lang w:eastAsia="fr-FR"/>
        </w:rPr>
        <w:t>2B</w:t>
      </w:r>
      <w:r w:rsidR="00247BBB" w:rsidRPr="00247BBB">
        <w:rPr>
          <w:rFonts w:ascii="Times New Roman" w:eastAsia="Times New Roman" w:hAnsi="Times New Roman" w:cs="Times New Roman"/>
          <w:b/>
          <w:sz w:val="22"/>
          <w:szCs w:val="22"/>
          <w:lang w:eastAsia="fr-FR"/>
        </w:rPr>
        <w:t xml:space="preserve">) – Camp </w:t>
      </w:r>
      <w:proofErr w:type="spellStart"/>
      <w:r>
        <w:rPr>
          <w:rFonts w:ascii="Times New Roman" w:eastAsia="Times New Roman" w:hAnsi="Times New Roman" w:cs="Times New Roman"/>
          <w:b/>
          <w:sz w:val="22"/>
          <w:szCs w:val="22"/>
          <w:lang w:eastAsia="fr-FR"/>
        </w:rPr>
        <w:t>Raffalli</w:t>
      </w:r>
      <w:proofErr w:type="spellEnd"/>
      <w:r w:rsidR="00247BBB" w:rsidRPr="00247BBB">
        <w:rPr>
          <w:rFonts w:ascii="Times New Roman" w:eastAsia="Times New Roman" w:hAnsi="Times New Roman" w:cs="Times New Roman"/>
          <w:b/>
          <w:sz w:val="22"/>
          <w:szCs w:val="22"/>
          <w:lang w:eastAsia="fr-FR"/>
        </w:rPr>
        <w:t xml:space="preserve"> – </w:t>
      </w:r>
      <w:r>
        <w:rPr>
          <w:rFonts w:ascii="Times New Roman" w:eastAsia="Times New Roman" w:hAnsi="Times New Roman" w:cs="Times New Roman"/>
          <w:b/>
          <w:sz w:val="22"/>
          <w:szCs w:val="22"/>
          <w:lang w:eastAsia="fr-FR"/>
        </w:rPr>
        <w:t>2° REP</w:t>
      </w:r>
    </w:p>
    <w:p w:rsidR="00A05C28" w:rsidRDefault="00A05C28" w:rsidP="00A05C28">
      <w:pPr>
        <w:pBdr>
          <w:top w:val="single" w:sz="4" w:space="1" w:color="44546A" w:themeColor="text2" w:shadow="1"/>
          <w:left w:val="single" w:sz="4" w:space="4" w:color="44546A" w:themeColor="text2" w:shadow="1"/>
          <w:bottom w:val="single" w:sz="4" w:space="1" w:color="44546A" w:themeColor="text2" w:shadow="1"/>
          <w:right w:val="single" w:sz="4" w:space="4" w:color="44546A" w:themeColor="text2" w:shadow="1"/>
        </w:pBdr>
        <w:jc w:val="center"/>
        <w:rPr>
          <w:rFonts w:ascii="Times New Roman" w:eastAsia="Times New Roman" w:hAnsi="Times New Roman" w:cs="Times New Roman"/>
          <w:b/>
          <w:sz w:val="22"/>
          <w:szCs w:val="22"/>
          <w:lang w:eastAsia="fr-FR"/>
        </w:rPr>
      </w:pPr>
      <w:r>
        <w:rPr>
          <w:rFonts w:ascii="Times New Roman" w:eastAsia="Times New Roman" w:hAnsi="Times New Roman" w:cs="Times New Roman"/>
          <w:b/>
          <w:sz w:val="22"/>
          <w:szCs w:val="22"/>
          <w:lang w:eastAsia="fr-FR"/>
        </w:rPr>
        <w:t xml:space="preserve">ADAPTATION DE LA ZONE TECHNIQUE POUR ACCUEIL </w:t>
      </w:r>
      <w:proofErr w:type="gramStart"/>
      <w:r>
        <w:rPr>
          <w:rFonts w:ascii="Times New Roman" w:eastAsia="Times New Roman" w:hAnsi="Times New Roman" w:cs="Times New Roman"/>
          <w:b/>
          <w:sz w:val="22"/>
          <w:szCs w:val="22"/>
          <w:lang w:eastAsia="fr-FR"/>
        </w:rPr>
        <w:t xml:space="preserve">VBMR </w:t>
      </w:r>
      <w:r w:rsidRPr="00E824BF">
        <w:rPr>
          <w:rFonts w:ascii="Times New Roman" w:eastAsia="Times New Roman" w:hAnsi="Times New Roman" w:cs="Times New Roman"/>
          <w:b/>
          <w:sz w:val="22"/>
          <w:szCs w:val="22"/>
          <w:lang w:eastAsia="fr-FR"/>
        </w:rPr>
        <w:t xml:space="preserve"> (</w:t>
      </w:r>
      <w:proofErr w:type="gramEnd"/>
      <w:r w:rsidRPr="00E824BF">
        <w:rPr>
          <w:rFonts w:ascii="Times New Roman" w:eastAsia="Times New Roman" w:hAnsi="Times New Roman" w:cs="Times New Roman"/>
          <w:b/>
          <w:sz w:val="22"/>
          <w:szCs w:val="22"/>
          <w:lang w:eastAsia="fr-FR"/>
        </w:rPr>
        <w:t>SCORPION)</w:t>
      </w:r>
    </w:p>
    <w:p w:rsidR="00482A4B" w:rsidRDefault="00482A4B" w:rsidP="00A05C28">
      <w:pPr>
        <w:pBdr>
          <w:top w:val="single" w:sz="4" w:space="1" w:color="44546A" w:themeColor="text2" w:shadow="1"/>
          <w:left w:val="single" w:sz="4" w:space="4" w:color="44546A" w:themeColor="text2" w:shadow="1"/>
          <w:bottom w:val="single" w:sz="4" w:space="1" w:color="44546A" w:themeColor="text2" w:shadow="1"/>
          <w:right w:val="single" w:sz="4" w:space="4" w:color="44546A" w:themeColor="text2" w:shadow="1"/>
        </w:pBdr>
        <w:jc w:val="center"/>
        <w:rPr>
          <w:rFonts w:ascii="Times New Roman" w:eastAsia="Times New Roman" w:hAnsi="Times New Roman" w:cs="Times New Roman"/>
          <w:b/>
          <w:sz w:val="22"/>
          <w:szCs w:val="22"/>
          <w:lang w:eastAsia="fr-FR"/>
        </w:rPr>
      </w:pPr>
    </w:p>
    <w:p w:rsidR="0009329C" w:rsidRDefault="00482A4B" w:rsidP="00E955A5">
      <w:pPr>
        <w:pBdr>
          <w:top w:val="single" w:sz="4" w:space="1" w:color="44546A" w:themeColor="text2" w:shadow="1"/>
          <w:left w:val="single" w:sz="4" w:space="4" w:color="44546A" w:themeColor="text2" w:shadow="1"/>
          <w:bottom w:val="single" w:sz="4" w:space="1" w:color="44546A" w:themeColor="text2" w:shadow="1"/>
          <w:right w:val="single" w:sz="4" w:space="4" w:color="44546A" w:themeColor="text2" w:shadow="1"/>
        </w:pBdr>
        <w:jc w:val="center"/>
        <w:rPr>
          <w:rStyle w:val="Emphaseintense"/>
        </w:rPr>
      </w:pPr>
      <w:r>
        <w:rPr>
          <w:rFonts w:ascii="Times New Roman" w:eastAsia="Times New Roman" w:hAnsi="Times New Roman" w:cs="Times New Roman"/>
          <w:b/>
          <w:sz w:val="22"/>
          <w:szCs w:val="22"/>
          <w:lang w:eastAsia="fr-FR"/>
        </w:rPr>
        <w:t xml:space="preserve">LOT </w:t>
      </w:r>
      <w:r w:rsidR="00200CF0">
        <w:rPr>
          <w:rFonts w:ascii="Times New Roman" w:eastAsia="Times New Roman" w:hAnsi="Times New Roman" w:cs="Times New Roman"/>
          <w:b/>
          <w:sz w:val="22"/>
          <w:szCs w:val="22"/>
          <w:lang w:eastAsia="fr-FR"/>
        </w:rPr>
        <w:t>4 : Plomberie – Génie climatique</w:t>
      </w:r>
      <w:r>
        <w:rPr>
          <w:rFonts w:ascii="Times New Roman" w:eastAsia="Times New Roman" w:hAnsi="Times New Roman" w:cs="Times New Roman"/>
          <w:b/>
          <w:sz w:val="22"/>
          <w:szCs w:val="22"/>
          <w:lang w:eastAsia="fr-FR"/>
        </w:rPr>
        <w:t xml:space="preserve"> </w:t>
      </w:r>
    </w:p>
    <w:p w:rsidR="00E955A5" w:rsidRPr="005259AA" w:rsidRDefault="00E955A5" w:rsidP="00E955A5">
      <w:pPr>
        <w:pStyle w:val="Citationintense"/>
        <w:rPr>
          <w:sz w:val="28"/>
          <w:szCs w:val="28"/>
        </w:rPr>
      </w:pPr>
      <w:r w:rsidRPr="005259AA">
        <w:rPr>
          <w:sz w:val="28"/>
          <w:szCs w:val="28"/>
        </w:rPr>
        <w:t>Maître de l’ouvrage</w:t>
      </w:r>
    </w:p>
    <w:p w:rsidR="00E955A5" w:rsidRDefault="00E955A5" w:rsidP="00E955A5">
      <w:pPr>
        <w:pStyle w:val="Citationintense"/>
        <w:rPr>
          <w:sz w:val="24"/>
          <w:szCs w:val="24"/>
        </w:rPr>
      </w:pPr>
      <w:r w:rsidRPr="005259AA">
        <w:rPr>
          <w:sz w:val="24"/>
          <w:szCs w:val="24"/>
        </w:rPr>
        <w:t>Etat – Ministère des Armées</w:t>
      </w:r>
    </w:p>
    <w:p w:rsidR="00E955A5" w:rsidRPr="00A91F96" w:rsidRDefault="00E955A5" w:rsidP="00E955A5">
      <w:r w:rsidRPr="00A91F96">
        <w:rPr>
          <w:rFonts w:asciiTheme="minorHAnsi" w:hAnsiTheme="minorHAnsi"/>
          <w:i/>
          <w:iCs/>
          <w:color w:val="5B9BD5" w:themeColor="accent1"/>
          <w:sz w:val="24"/>
          <w:szCs w:val="24"/>
        </w:rPr>
        <w:t xml:space="preserve">Représenté par : </w:t>
      </w:r>
      <w:r w:rsidR="00B93EF1">
        <w:rPr>
          <w:rFonts w:asciiTheme="minorHAnsi" w:hAnsiTheme="minorHAnsi"/>
          <w:i/>
          <w:iCs/>
          <w:sz w:val="22"/>
          <w:szCs w:val="22"/>
        </w:rPr>
        <w:t>le directeur de l’ESID de Lyon</w:t>
      </w:r>
      <w:r w:rsidR="00B93EF1" w:rsidRPr="00C12CA5">
        <w:rPr>
          <w:rFonts w:asciiTheme="minorHAnsi" w:hAnsiTheme="minorHAnsi"/>
          <w:i/>
          <w:iCs/>
          <w:sz w:val="24"/>
          <w:szCs w:val="24"/>
        </w:rPr>
        <w:t> </w:t>
      </w:r>
      <w:r w:rsidR="00B93EF1">
        <w:rPr>
          <w:rFonts w:asciiTheme="minorHAnsi" w:hAnsiTheme="minorHAnsi"/>
          <w:i/>
          <w:iCs/>
          <w:sz w:val="24"/>
          <w:szCs w:val="24"/>
        </w:rPr>
        <w:t xml:space="preserve"> </w:t>
      </w:r>
    </w:p>
    <w:p w:rsidR="00E955A5" w:rsidRDefault="00E955A5" w:rsidP="00E955A5"/>
    <w:p w:rsidR="00E955A5" w:rsidRPr="00C12CA5" w:rsidRDefault="00E955A5" w:rsidP="00E955A5">
      <w:pPr>
        <w:pStyle w:val="Citationintense"/>
        <w:rPr>
          <w:color w:val="auto"/>
          <w:sz w:val="28"/>
          <w:szCs w:val="28"/>
        </w:rPr>
      </w:pPr>
      <w:r w:rsidRPr="005259AA">
        <w:rPr>
          <w:sz w:val="28"/>
          <w:szCs w:val="28"/>
        </w:rPr>
        <w:t>Maître d’œuvre</w:t>
      </w:r>
    </w:p>
    <w:p w:rsidR="00B93EF1" w:rsidRPr="00C54374" w:rsidRDefault="0007468A" w:rsidP="00B93EF1">
      <w:pPr>
        <w:pStyle w:val="Citationintense"/>
        <w:rPr>
          <w:color w:val="auto"/>
          <w:sz w:val="24"/>
          <w:szCs w:val="24"/>
        </w:rPr>
      </w:pPr>
      <w:r>
        <w:rPr>
          <w:color w:val="auto"/>
          <w:sz w:val="24"/>
          <w:szCs w:val="24"/>
        </w:rPr>
        <w:t xml:space="preserve">Bureau de maitrise d’œuvre de BORGO – SID Sud Est </w:t>
      </w:r>
    </w:p>
    <w:p w:rsidR="00E955A5" w:rsidRDefault="00E955A5" w:rsidP="00E955A5"/>
    <w:p w:rsidR="00E955A5" w:rsidRDefault="00E955A5" w:rsidP="00E955A5">
      <w:pPr>
        <w:pBdr>
          <w:top w:val="single" w:sz="4" w:space="1" w:color="44546A" w:themeColor="text2" w:shadow="1"/>
          <w:left w:val="single" w:sz="4" w:space="4" w:color="44546A" w:themeColor="text2" w:shadow="1"/>
          <w:bottom w:val="single" w:sz="4" w:space="1" w:color="44546A" w:themeColor="text2" w:shadow="1"/>
          <w:right w:val="single" w:sz="4" w:space="4" w:color="44546A" w:themeColor="text2" w:shadow="1"/>
        </w:pBdr>
        <w:jc w:val="center"/>
      </w:pPr>
      <w:r>
        <w:rPr>
          <w:rStyle w:val="Emphaseintense"/>
        </w:rPr>
        <w:t>Entreprise Candidate</w:t>
      </w:r>
    </w:p>
    <w:p w:rsidR="00461178" w:rsidRDefault="00461178" w:rsidP="00461178">
      <w:pPr>
        <w:pStyle w:val="Citationintense"/>
        <w:rPr>
          <w:sz w:val="28"/>
          <w:szCs w:val="28"/>
        </w:rPr>
      </w:pPr>
      <w:r>
        <w:rPr>
          <w:sz w:val="28"/>
          <w:szCs w:val="28"/>
        </w:rPr>
        <w:t>Nom de l’entreprise</w:t>
      </w:r>
    </w:p>
    <w:p w:rsidR="00461178" w:rsidRDefault="00461178" w:rsidP="00461178">
      <w:pPr>
        <w:pStyle w:val="Citationintense"/>
      </w:pPr>
      <w:r>
        <w:rPr>
          <w:sz w:val="28"/>
        </w:rPr>
        <w:t>Lot 4 : PLOMBERIE – GENIE CLIMATIQUE</w:t>
      </w:r>
    </w:p>
    <w:p w:rsidR="00E955A5" w:rsidRDefault="00E955A5">
      <w:pPr>
        <w:spacing w:before="0" w:after="160" w:line="259" w:lineRule="auto"/>
        <w:contextualSpacing w:val="0"/>
        <w:jc w:val="left"/>
      </w:pPr>
      <w:r>
        <w:br w:type="page"/>
      </w:r>
    </w:p>
    <w:sdt>
      <w:sdtPr>
        <w:rPr>
          <w:rFonts w:ascii="Arial" w:eastAsiaTheme="minorHAnsi" w:hAnsi="Arial" w:cstheme="minorBidi"/>
          <w:color w:val="auto"/>
          <w:sz w:val="20"/>
          <w:szCs w:val="20"/>
          <w:lang w:eastAsia="en-US"/>
        </w:rPr>
        <w:id w:val="-159546157"/>
        <w:docPartObj>
          <w:docPartGallery w:val="Table of Contents"/>
          <w:docPartUnique/>
        </w:docPartObj>
      </w:sdtPr>
      <w:sdtEndPr>
        <w:rPr>
          <w:b/>
          <w:bCs/>
        </w:rPr>
      </w:sdtEndPr>
      <w:sdtContent>
        <w:p w:rsidR="007B15FA" w:rsidRDefault="007B15FA">
          <w:pPr>
            <w:pStyle w:val="En-ttedetabledesmatires"/>
          </w:pPr>
          <w:r>
            <w:t>Table des matières</w:t>
          </w:r>
        </w:p>
        <w:bookmarkStart w:id="0" w:name="_GoBack"/>
        <w:bookmarkEnd w:id="0"/>
        <w:p w:rsidR="00A373C2" w:rsidRDefault="007B15FA">
          <w:pPr>
            <w:pStyle w:val="TM1"/>
            <w:rPr>
              <w:rFonts w:asciiTheme="minorHAnsi" w:eastAsiaTheme="minorEastAsia" w:hAnsiTheme="minorHAnsi"/>
              <w:noProof/>
              <w:sz w:val="22"/>
              <w:szCs w:val="22"/>
              <w:lang w:eastAsia="fr-FR"/>
            </w:rPr>
          </w:pPr>
          <w:r>
            <w:rPr>
              <w:b/>
              <w:bCs/>
            </w:rPr>
            <w:fldChar w:fldCharType="begin"/>
          </w:r>
          <w:r>
            <w:rPr>
              <w:b/>
              <w:bCs/>
            </w:rPr>
            <w:instrText xml:space="preserve"> TOC \o "1-3" \h \z \u </w:instrText>
          </w:r>
          <w:r>
            <w:rPr>
              <w:b/>
              <w:bCs/>
            </w:rPr>
            <w:fldChar w:fldCharType="separate"/>
          </w:r>
          <w:hyperlink w:anchor="_Toc222147411" w:history="1">
            <w:r w:rsidR="00A373C2" w:rsidRPr="006D7CCA">
              <w:rPr>
                <w:rStyle w:val="Lienhypertexte"/>
                <w:noProof/>
              </w:rPr>
              <w:t>1- Dispositions pour respecter le délai d’exécution – 8 points</w:t>
            </w:r>
            <w:r w:rsidR="00A373C2">
              <w:rPr>
                <w:noProof/>
                <w:webHidden/>
              </w:rPr>
              <w:tab/>
            </w:r>
            <w:r w:rsidR="00A373C2">
              <w:rPr>
                <w:noProof/>
                <w:webHidden/>
              </w:rPr>
              <w:fldChar w:fldCharType="begin"/>
            </w:r>
            <w:r w:rsidR="00A373C2">
              <w:rPr>
                <w:noProof/>
                <w:webHidden/>
              </w:rPr>
              <w:instrText xml:space="preserve"> PAGEREF _Toc222147411 \h </w:instrText>
            </w:r>
            <w:r w:rsidR="00A373C2">
              <w:rPr>
                <w:noProof/>
                <w:webHidden/>
              </w:rPr>
            </w:r>
            <w:r w:rsidR="00A373C2">
              <w:rPr>
                <w:noProof/>
                <w:webHidden/>
              </w:rPr>
              <w:fldChar w:fldCharType="separate"/>
            </w:r>
            <w:r w:rsidR="00A373C2">
              <w:rPr>
                <w:noProof/>
                <w:webHidden/>
              </w:rPr>
              <w:t>3</w:t>
            </w:r>
            <w:r w:rsidR="00A373C2">
              <w:rPr>
                <w:noProof/>
                <w:webHidden/>
              </w:rPr>
              <w:fldChar w:fldCharType="end"/>
            </w:r>
          </w:hyperlink>
        </w:p>
        <w:p w:rsidR="00A373C2" w:rsidRDefault="00A373C2">
          <w:pPr>
            <w:pStyle w:val="TM1"/>
            <w:rPr>
              <w:rFonts w:asciiTheme="minorHAnsi" w:eastAsiaTheme="minorEastAsia" w:hAnsiTheme="minorHAnsi"/>
              <w:noProof/>
              <w:sz w:val="22"/>
              <w:szCs w:val="22"/>
              <w:lang w:eastAsia="fr-FR"/>
            </w:rPr>
          </w:pPr>
          <w:hyperlink w:anchor="_Toc222147412" w:history="1">
            <w:r w:rsidRPr="006D7CCA">
              <w:rPr>
                <w:rStyle w:val="Lienhypertexte"/>
                <w:noProof/>
              </w:rPr>
              <w:t>2- Descriptif de l’organisation interne pour l’exécution des travaux – 3 points</w:t>
            </w:r>
            <w:r>
              <w:rPr>
                <w:noProof/>
                <w:webHidden/>
              </w:rPr>
              <w:tab/>
            </w:r>
            <w:r>
              <w:rPr>
                <w:noProof/>
                <w:webHidden/>
              </w:rPr>
              <w:fldChar w:fldCharType="begin"/>
            </w:r>
            <w:r>
              <w:rPr>
                <w:noProof/>
                <w:webHidden/>
              </w:rPr>
              <w:instrText xml:space="preserve"> PAGEREF _Toc222147412 \h </w:instrText>
            </w:r>
            <w:r>
              <w:rPr>
                <w:noProof/>
                <w:webHidden/>
              </w:rPr>
            </w:r>
            <w:r>
              <w:rPr>
                <w:noProof/>
                <w:webHidden/>
              </w:rPr>
              <w:fldChar w:fldCharType="separate"/>
            </w:r>
            <w:r>
              <w:rPr>
                <w:noProof/>
                <w:webHidden/>
              </w:rPr>
              <w:t>4</w:t>
            </w:r>
            <w:r>
              <w:rPr>
                <w:noProof/>
                <w:webHidden/>
              </w:rPr>
              <w:fldChar w:fldCharType="end"/>
            </w:r>
          </w:hyperlink>
        </w:p>
        <w:p w:rsidR="00A373C2" w:rsidRDefault="00A373C2">
          <w:pPr>
            <w:pStyle w:val="TM1"/>
            <w:rPr>
              <w:rFonts w:asciiTheme="minorHAnsi" w:eastAsiaTheme="minorEastAsia" w:hAnsiTheme="minorHAnsi"/>
              <w:noProof/>
              <w:sz w:val="22"/>
              <w:szCs w:val="22"/>
              <w:lang w:eastAsia="fr-FR"/>
            </w:rPr>
          </w:pPr>
          <w:hyperlink w:anchor="_Toc222147413" w:history="1">
            <w:r w:rsidRPr="006D7CCA">
              <w:rPr>
                <w:rStyle w:val="Lienhypertexte"/>
                <w:noProof/>
              </w:rPr>
              <w:t>3-Dimentionnement des installations CVC – 7 points</w:t>
            </w:r>
            <w:r>
              <w:rPr>
                <w:noProof/>
                <w:webHidden/>
              </w:rPr>
              <w:tab/>
            </w:r>
            <w:r>
              <w:rPr>
                <w:noProof/>
                <w:webHidden/>
              </w:rPr>
              <w:fldChar w:fldCharType="begin"/>
            </w:r>
            <w:r>
              <w:rPr>
                <w:noProof/>
                <w:webHidden/>
              </w:rPr>
              <w:instrText xml:space="preserve"> PAGEREF _Toc222147413 \h </w:instrText>
            </w:r>
            <w:r>
              <w:rPr>
                <w:noProof/>
                <w:webHidden/>
              </w:rPr>
            </w:r>
            <w:r>
              <w:rPr>
                <w:noProof/>
                <w:webHidden/>
              </w:rPr>
              <w:fldChar w:fldCharType="separate"/>
            </w:r>
            <w:r>
              <w:rPr>
                <w:noProof/>
                <w:webHidden/>
              </w:rPr>
              <w:t>5</w:t>
            </w:r>
            <w:r>
              <w:rPr>
                <w:noProof/>
                <w:webHidden/>
              </w:rPr>
              <w:fldChar w:fldCharType="end"/>
            </w:r>
          </w:hyperlink>
        </w:p>
        <w:p w:rsidR="00A373C2" w:rsidRDefault="00A373C2">
          <w:pPr>
            <w:pStyle w:val="TM1"/>
            <w:rPr>
              <w:rFonts w:asciiTheme="minorHAnsi" w:eastAsiaTheme="minorEastAsia" w:hAnsiTheme="minorHAnsi"/>
              <w:noProof/>
              <w:sz w:val="22"/>
              <w:szCs w:val="22"/>
              <w:lang w:eastAsia="fr-FR"/>
            </w:rPr>
          </w:pPr>
          <w:hyperlink w:anchor="_Toc222147414" w:history="1">
            <w:r w:rsidRPr="006D7CCA">
              <w:rPr>
                <w:rStyle w:val="Lienhypertexte"/>
                <w:noProof/>
              </w:rPr>
              <w:t>4- Procédures d’essai et de contrôle. – 7 points</w:t>
            </w:r>
            <w:r>
              <w:rPr>
                <w:noProof/>
                <w:webHidden/>
              </w:rPr>
              <w:tab/>
            </w:r>
            <w:r>
              <w:rPr>
                <w:noProof/>
                <w:webHidden/>
              </w:rPr>
              <w:fldChar w:fldCharType="begin"/>
            </w:r>
            <w:r>
              <w:rPr>
                <w:noProof/>
                <w:webHidden/>
              </w:rPr>
              <w:instrText xml:space="preserve"> PAGEREF _Toc222147414 \h </w:instrText>
            </w:r>
            <w:r>
              <w:rPr>
                <w:noProof/>
                <w:webHidden/>
              </w:rPr>
            </w:r>
            <w:r>
              <w:rPr>
                <w:noProof/>
                <w:webHidden/>
              </w:rPr>
              <w:fldChar w:fldCharType="separate"/>
            </w:r>
            <w:r>
              <w:rPr>
                <w:noProof/>
                <w:webHidden/>
              </w:rPr>
              <w:t>5</w:t>
            </w:r>
            <w:r>
              <w:rPr>
                <w:noProof/>
                <w:webHidden/>
              </w:rPr>
              <w:fldChar w:fldCharType="end"/>
            </w:r>
          </w:hyperlink>
        </w:p>
        <w:p w:rsidR="007B15FA" w:rsidRDefault="007B15FA">
          <w:r>
            <w:rPr>
              <w:b/>
              <w:bCs/>
            </w:rPr>
            <w:fldChar w:fldCharType="end"/>
          </w:r>
        </w:p>
      </w:sdtContent>
    </w:sdt>
    <w:p w:rsidR="00E955A5" w:rsidRPr="00E955A5" w:rsidRDefault="00E955A5" w:rsidP="00E955A5"/>
    <w:p w:rsidR="00E955A5" w:rsidRDefault="00E955A5">
      <w:pPr>
        <w:spacing w:before="0" w:after="160" w:line="259" w:lineRule="auto"/>
        <w:contextualSpacing w:val="0"/>
        <w:jc w:val="left"/>
      </w:pPr>
      <w:r>
        <w:br w:type="page"/>
      </w:r>
    </w:p>
    <w:p w:rsidR="00BC57AF" w:rsidRDefault="005B5FAF" w:rsidP="00BC57AF">
      <w:pPr>
        <w:pStyle w:val="Titre1"/>
      </w:pPr>
      <w:bookmarkStart w:id="1" w:name="_Toc6236184"/>
      <w:bookmarkStart w:id="2" w:name="_Toc222147411"/>
      <w:r>
        <w:lastRenderedPageBreak/>
        <w:t>1-</w:t>
      </w:r>
      <w:r w:rsidR="003B023D">
        <w:t xml:space="preserve"> </w:t>
      </w:r>
      <w:r w:rsidR="00A373C2">
        <w:t>Dispositions pour respecter le délai d’exécution</w:t>
      </w:r>
      <w:r w:rsidR="00B752A3">
        <w:t xml:space="preserve"> –</w:t>
      </w:r>
      <w:r w:rsidR="00BC57AF">
        <w:t xml:space="preserve"> </w:t>
      </w:r>
      <w:r w:rsidR="0007468A">
        <w:t>8</w:t>
      </w:r>
      <w:r w:rsidR="00BC57AF">
        <w:t xml:space="preserve"> point</w:t>
      </w:r>
      <w:bookmarkEnd w:id="1"/>
      <w:r w:rsidR="0007468A">
        <w:t>s</w:t>
      </w:r>
      <w:bookmarkEnd w:id="2"/>
    </w:p>
    <w:p w:rsidR="0089420F" w:rsidRDefault="00FA6800" w:rsidP="00FA6800">
      <w:pPr>
        <w:spacing w:before="0" w:after="160" w:line="259" w:lineRule="auto"/>
        <w:contextualSpacing w:val="0"/>
        <w:jc w:val="left"/>
        <w:rPr>
          <w:rFonts w:ascii="Arial Narrow" w:hAnsi="Arial Narrow"/>
          <w:i/>
          <w:color w:val="A6A6A6" w:themeColor="background1" w:themeShade="A6"/>
        </w:rPr>
      </w:pPr>
      <w:r w:rsidRPr="00FA6800">
        <w:rPr>
          <w:rFonts w:ascii="Arial Narrow" w:hAnsi="Arial Narrow"/>
          <w:i/>
          <w:color w:val="A6A6A6" w:themeColor="background1" w:themeShade="A6"/>
        </w:rPr>
        <w:t>Fournir un planning prévisionnel d’exécution des</w:t>
      </w:r>
      <w:r>
        <w:rPr>
          <w:rFonts w:ascii="Arial Narrow" w:hAnsi="Arial Narrow"/>
          <w:i/>
          <w:color w:val="A6A6A6" w:themeColor="background1" w:themeShade="A6"/>
        </w:rPr>
        <w:t xml:space="preserve"> </w:t>
      </w:r>
      <w:r w:rsidRPr="00FA6800">
        <w:rPr>
          <w:rFonts w:ascii="Arial Narrow" w:hAnsi="Arial Narrow"/>
          <w:i/>
          <w:color w:val="A6A6A6" w:themeColor="background1" w:themeShade="A6"/>
        </w:rPr>
        <w:t xml:space="preserve">travaux détaillé avec </w:t>
      </w:r>
      <w:r w:rsidR="0089420F">
        <w:rPr>
          <w:rFonts w:ascii="Arial Narrow" w:hAnsi="Arial Narrow"/>
          <w:i/>
          <w:color w:val="A6A6A6" w:themeColor="background1" w:themeShade="A6"/>
        </w:rPr>
        <w:t>l’enchainement d</w:t>
      </w:r>
      <w:r w:rsidRPr="00FA6800">
        <w:rPr>
          <w:rFonts w:ascii="Arial Narrow" w:hAnsi="Arial Narrow"/>
          <w:i/>
          <w:color w:val="A6A6A6" w:themeColor="background1" w:themeShade="A6"/>
        </w:rPr>
        <w:t>es différentes tâches en</w:t>
      </w:r>
      <w:r>
        <w:rPr>
          <w:rFonts w:ascii="Arial Narrow" w:hAnsi="Arial Narrow"/>
          <w:i/>
          <w:color w:val="A6A6A6" w:themeColor="background1" w:themeShade="A6"/>
        </w:rPr>
        <w:t xml:space="preserve"> </w:t>
      </w:r>
      <w:r w:rsidRPr="00FA6800">
        <w:rPr>
          <w:rFonts w:ascii="Arial Narrow" w:hAnsi="Arial Narrow"/>
          <w:i/>
          <w:color w:val="A6A6A6" w:themeColor="background1" w:themeShade="A6"/>
        </w:rPr>
        <w:t>cohérence avec le planning prévisionnel joint au DCE,</w:t>
      </w:r>
      <w:r>
        <w:rPr>
          <w:rFonts w:ascii="Arial Narrow" w:hAnsi="Arial Narrow"/>
          <w:i/>
          <w:color w:val="A6A6A6" w:themeColor="background1" w:themeShade="A6"/>
        </w:rPr>
        <w:t xml:space="preserve"> </w:t>
      </w:r>
    </w:p>
    <w:p w:rsidR="0089420F" w:rsidRDefault="0089420F" w:rsidP="00FA6800">
      <w:pPr>
        <w:spacing w:before="0" w:after="160" w:line="259" w:lineRule="auto"/>
        <w:contextualSpacing w:val="0"/>
        <w:jc w:val="left"/>
        <w:rPr>
          <w:rFonts w:ascii="Arial Narrow" w:hAnsi="Arial Narrow"/>
          <w:i/>
          <w:color w:val="A6A6A6" w:themeColor="background1" w:themeShade="A6"/>
        </w:rPr>
      </w:pPr>
      <w:r>
        <w:rPr>
          <w:rFonts w:ascii="Arial Narrow" w:hAnsi="Arial Narrow"/>
          <w:i/>
          <w:color w:val="A6A6A6" w:themeColor="background1" w:themeShade="A6"/>
        </w:rPr>
        <w:t>P</w:t>
      </w:r>
      <w:r w:rsidR="00FA6800" w:rsidRPr="00FA6800">
        <w:rPr>
          <w:rFonts w:ascii="Arial Narrow" w:hAnsi="Arial Narrow"/>
          <w:i/>
          <w:color w:val="A6A6A6" w:themeColor="background1" w:themeShade="A6"/>
        </w:rPr>
        <w:t>réciser les mesures prises pour respecter le planning</w:t>
      </w:r>
      <w:r w:rsidR="00FA6800">
        <w:rPr>
          <w:rFonts w:ascii="Arial Narrow" w:hAnsi="Arial Narrow"/>
          <w:i/>
          <w:color w:val="A6A6A6" w:themeColor="background1" w:themeShade="A6"/>
        </w:rPr>
        <w:t xml:space="preserve"> </w:t>
      </w:r>
      <w:r>
        <w:rPr>
          <w:rFonts w:ascii="Arial Narrow" w:hAnsi="Arial Narrow"/>
          <w:i/>
          <w:color w:val="A6A6A6" w:themeColor="background1" w:themeShade="A6"/>
        </w:rPr>
        <w:t>prévisionnel,</w:t>
      </w:r>
    </w:p>
    <w:p w:rsidR="001166AF" w:rsidRDefault="0089420F" w:rsidP="00FA6800">
      <w:pPr>
        <w:spacing w:before="0" w:after="160" w:line="259" w:lineRule="auto"/>
        <w:contextualSpacing w:val="0"/>
        <w:jc w:val="left"/>
        <w:rPr>
          <w:rFonts w:ascii="Arial Narrow" w:hAnsi="Arial Narrow"/>
          <w:i/>
          <w:color w:val="A6A6A6" w:themeColor="background1" w:themeShade="A6"/>
        </w:rPr>
      </w:pPr>
      <w:r>
        <w:rPr>
          <w:rFonts w:ascii="Arial Narrow" w:hAnsi="Arial Narrow"/>
          <w:i/>
          <w:color w:val="A6A6A6" w:themeColor="background1" w:themeShade="A6"/>
        </w:rPr>
        <w:t>P</w:t>
      </w:r>
      <w:r w:rsidR="00FA6800" w:rsidRPr="00FA6800">
        <w:rPr>
          <w:rFonts w:ascii="Arial Narrow" w:hAnsi="Arial Narrow"/>
          <w:i/>
          <w:color w:val="A6A6A6" w:themeColor="background1" w:themeShade="A6"/>
        </w:rPr>
        <w:t>réciser la définition du chemin critique,</w:t>
      </w:r>
      <w:r w:rsidR="00FA6800">
        <w:rPr>
          <w:rFonts w:ascii="Arial Narrow" w:hAnsi="Arial Narrow"/>
          <w:i/>
          <w:color w:val="A6A6A6" w:themeColor="background1" w:themeShade="A6"/>
        </w:rPr>
        <w:t xml:space="preserve"> </w:t>
      </w:r>
      <w:r w:rsidR="0007468A">
        <w:rPr>
          <w:rFonts w:ascii="Arial Narrow" w:hAnsi="Arial Narrow"/>
          <w:i/>
          <w:color w:val="A6A6A6" w:themeColor="background1" w:themeShade="A6"/>
        </w:rPr>
        <w:t>et les risques associés liés aux délais d’</w:t>
      </w:r>
      <w:r>
        <w:rPr>
          <w:rFonts w:ascii="Arial Narrow" w:hAnsi="Arial Narrow"/>
          <w:i/>
          <w:color w:val="A6A6A6" w:themeColor="background1" w:themeShade="A6"/>
        </w:rPr>
        <w:t>exécution</w:t>
      </w:r>
      <w:r w:rsidR="0007468A">
        <w:rPr>
          <w:rFonts w:ascii="Arial Narrow" w:hAnsi="Arial Narrow"/>
          <w:i/>
          <w:color w:val="A6A6A6" w:themeColor="background1" w:themeShade="A6"/>
        </w:rPr>
        <w:t>.</w:t>
      </w:r>
    </w:p>
    <w:p w:rsidR="00482A4B" w:rsidRPr="001166AF" w:rsidRDefault="00482A4B" w:rsidP="00FA6800">
      <w:pPr>
        <w:spacing w:before="0" w:after="160" w:line="259" w:lineRule="auto"/>
        <w:contextualSpacing w:val="0"/>
        <w:jc w:val="left"/>
        <w:rPr>
          <w:rFonts w:ascii="Arial Narrow" w:hAnsi="Arial Narrow"/>
          <w:i/>
          <w:color w:val="A6A6A6" w:themeColor="background1" w:themeShade="A6"/>
        </w:rPr>
        <w:sectPr w:rsidR="00482A4B" w:rsidRPr="001166AF" w:rsidSect="006B3F09">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pPr>
      <w:r>
        <w:rPr>
          <w:rFonts w:ascii="Arial Narrow" w:hAnsi="Arial Narrow"/>
          <w:i/>
          <w:color w:val="A6A6A6" w:themeColor="background1" w:themeShade="A6"/>
        </w:rPr>
        <w:t xml:space="preserve">Analyser les </w:t>
      </w:r>
      <w:proofErr w:type="spellStart"/>
      <w:r>
        <w:rPr>
          <w:rFonts w:ascii="Arial Narrow" w:hAnsi="Arial Narrow"/>
          <w:i/>
          <w:color w:val="A6A6A6" w:themeColor="background1" w:themeShade="A6"/>
        </w:rPr>
        <w:t>co</w:t>
      </w:r>
      <w:proofErr w:type="spellEnd"/>
      <w:r>
        <w:rPr>
          <w:rFonts w:ascii="Arial Narrow" w:hAnsi="Arial Narrow"/>
          <w:i/>
          <w:color w:val="A6A6A6" w:themeColor="background1" w:themeShade="A6"/>
        </w:rPr>
        <w:t xml:space="preserve"> activités et l’enchainement des tâches au sein du lot et avec les autres corps d’état</w:t>
      </w:r>
    </w:p>
    <w:p w:rsidR="0089420F" w:rsidRDefault="0089420F" w:rsidP="005B5FAF">
      <w:pPr>
        <w:spacing w:after="0"/>
        <w:rPr>
          <w:rFonts w:ascii="Arial Narrow" w:hAnsi="Arial Narrow"/>
          <w:i/>
          <w:color w:val="A6A6A6" w:themeColor="background1" w:themeShade="A6"/>
        </w:rPr>
      </w:pPr>
    </w:p>
    <w:p w:rsidR="00C56212" w:rsidRDefault="00482A4B" w:rsidP="005B5FAF">
      <w:pPr>
        <w:pStyle w:val="Titre1"/>
      </w:pPr>
      <w:bookmarkStart w:id="3" w:name="_Toc222147412"/>
      <w:r>
        <w:t>2</w:t>
      </w:r>
      <w:r w:rsidR="005B5FAF">
        <w:t>-</w:t>
      </w:r>
      <w:r w:rsidR="001D5A58" w:rsidRPr="001D5A58">
        <w:t xml:space="preserve"> </w:t>
      </w:r>
      <w:r w:rsidR="003B023D">
        <w:t>Descriptif de l’organisation interne pour l’exécution des travaux</w:t>
      </w:r>
      <w:r w:rsidR="001D5A58">
        <w:t xml:space="preserve"> </w:t>
      </w:r>
      <w:r w:rsidR="0089420F">
        <w:t>–</w:t>
      </w:r>
      <w:r w:rsidR="005B5FAF">
        <w:t xml:space="preserve"> </w:t>
      </w:r>
      <w:r>
        <w:t>3</w:t>
      </w:r>
      <w:r w:rsidR="00C56212">
        <w:t xml:space="preserve"> points</w:t>
      </w:r>
      <w:bookmarkEnd w:id="3"/>
    </w:p>
    <w:p w:rsidR="0089420F" w:rsidRDefault="0089420F" w:rsidP="0089420F">
      <w:pPr>
        <w:spacing w:after="0"/>
        <w:rPr>
          <w:rFonts w:ascii="Arial Narrow" w:hAnsi="Arial Narrow"/>
          <w:i/>
          <w:color w:val="A6A6A6" w:themeColor="background1" w:themeShade="A6"/>
        </w:rPr>
      </w:pPr>
      <w:r>
        <w:rPr>
          <w:rFonts w:ascii="Arial Narrow" w:hAnsi="Arial Narrow"/>
          <w:i/>
          <w:color w:val="A6A6A6" w:themeColor="background1" w:themeShade="A6"/>
        </w:rPr>
        <w:t>Expliciter les m</w:t>
      </w:r>
      <w:r w:rsidRPr="005B5FAF">
        <w:rPr>
          <w:rFonts w:ascii="Arial Narrow" w:hAnsi="Arial Narrow"/>
          <w:i/>
          <w:color w:val="A6A6A6" w:themeColor="background1" w:themeShade="A6"/>
        </w:rPr>
        <w:t>oyens humains et matériels affectés à l’exécution des</w:t>
      </w:r>
      <w:r>
        <w:rPr>
          <w:rFonts w:ascii="Arial Narrow" w:hAnsi="Arial Narrow"/>
          <w:i/>
          <w:color w:val="A6A6A6" w:themeColor="background1" w:themeShade="A6"/>
        </w:rPr>
        <w:t xml:space="preserve"> </w:t>
      </w:r>
      <w:r w:rsidRPr="005B5FAF">
        <w:rPr>
          <w:rFonts w:ascii="Arial Narrow" w:hAnsi="Arial Narrow"/>
          <w:i/>
          <w:color w:val="A6A6A6" w:themeColor="background1" w:themeShade="A6"/>
        </w:rPr>
        <w:t xml:space="preserve">travaux : </w:t>
      </w:r>
    </w:p>
    <w:p w:rsidR="0089420F" w:rsidRDefault="0089420F" w:rsidP="0089420F">
      <w:pPr>
        <w:spacing w:after="0"/>
        <w:rPr>
          <w:rFonts w:ascii="Arial Narrow" w:hAnsi="Arial Narrow"/>
          <w:i/>
          <w:color w:val="A6A6A6" w:themeColor="background1" w:themeShade="A6"/>
        </w:rPr>
      </w:pPr>
      <w:r w:rsidRPr="005B5FAF">
        <w:rPr>
          <w:rFonts w:ascii="Arial Narrow" w:hAnsi="Arial Narrow"/>
          <w:i/>
          <w:color w:val="A6A6A6" w:themeColor="background1" w:themeShade="A6"/>
        </w:rPr>
        <w:t xml:space="preserve">Préciser </w:t>
      </w:r>
      <w:r>
        <w:rPr>
          <w:rFonts w:ascii="Arial Narrow" w:hAnsi="Arial Narrow"/>
          <w:i/>
          <w:color w:val="A6A6A6" w:themeColor="background1" w:themeShade="A6"/>
        </w:rPr>
        <w:t>le type et quantité des moyens matériels affectés aux travaux,</w:t>
      </w:r>
    </w:p>
    <w:p w:rsidR="0089420F" w:rsidRPr="000079F4" w:rsidRDefault="0089420F" w:rsidP="0089420F">
      <w:pPr>
        <w:spacing w:after="0"/>
        <w:rPr>
          <w:rFonts w:ascii="Arial Narrow" w:hAnsi="Arial Narrow"/>
          <w:i/>
          <w:color w:val="A6A6A6" w:themeColor="background1" w:themeShade="A6"/>
        </w:rPr>
      </w:pPr>
      <w:r>
        <w:rPr>
          <w:rFonts w:ascii="Arial Narrow" w:hAnsi="Arial Narrow"/>
          <w:i/>
          <w:color w:val="A6A6A6" w:themeColor="background1" w:themeShade="A6"/>
        </w:rPr>
        <w:t xml:space="preserve">Préciser </w:t>
      </w:r>
      <w:r w:rsidRPr="005B5FAF">
        <w:rPr>
          <w:rFonts w:ascii="Arial Narrow" w:hAnsi="Arial Narrow"/>
          <w:i/>
          <w:color w:val="A6A6A6" w:themeColor="background1" w:themeShade="A6"/>
        </w:rPr>
        <w:t>la composition des effectifs</w:t>
      </w:r>
      <w:r>
        <w:rPr>
          <w:rFonts w:ascii="Arial Narrow" w:hAnsi="Arial Narrow"/>
          <w:i/>
          <w:color w:val="A6A6A6" w:themeColor="background1" w:themeShade="A6"/>
        </w:rPr>
        <w:t xml:space="preserve"> </w:t>
      </w:r>
      <w:r w:rsidRPr="005B5FAF">
        <w:rPr>
          <w:rFonts w:ascii="Arial Narrow" w:hAnsi="Arial Narrow"/>
          <w:i/>
          <w:color w:val="A6A6A6" w:themeColor="background1" w:themeShade="A6"/>
        </w:rPr>
        <w:t>dédiés au chantier ainsi que la qualification et/ou</w:t>
      </w:r>
      <w:r>
        <w:rPr>
          <w:rFonts w:ascii="Arial Narrow" w:hAnsi="Arial Narrow"/>
          <w:i/>
          <w:color w:val="A6A6A6" w:themeColor="background1" w:themeShade="A6"/>
        </w:rPr>
        <w:t xml:space="preserve"> </w:t>
      </w:r>
      <w:r w:rsidRPr="005B5FAF">
        <w:rPr>
          <w:rFonts w:ascii="Arial Narrow" w:hAnsi="Arial Narrow"/>
          <w:i/>
          <w:color w:val="A6A6A6" w:themeColor="background1" w:themeShade="A6"/>
        </w:rPr>
        <w:t>expérience du personnel d’encadrement et le taux de</w:t>
      </w:r>
      <w:r>
        <w:rPr>
          <w:rFonts w:ascii="Arial Narrow" w:hAnsi="Arial Narrow"/>
          <w:i/>
          <w:color w:val="A6A6A6" w:themeColor="background1" w:themeShade="A6"/>
        </w:rPr>
        <w:t xml:space="preserve"> </w:t>
      </w:r>
      <w:r w:rsidRPr="005B5FAF">
        <w:rPr>
          <w:rFonts w:ascii="Arial Narrow" w:hAnsi="Arial Narrow"/>
          <w:i/>
          <w:color w:val="A6A6A6" w:themeColor="background1" w:themeShade="A6"/>
        </w:rPr>
        <w:t>présence de l’encadrement sur le chantier</w:t>
      </w:r>
      <w:r w:rsidRPr="000079F4">
        <w:rPr>
          <w:rFonts w:ascii="Arial Narrow" w:hAnsi="Arial Narrow"/>
          <w:i/>
          <w:color w:val="A6A6A6" w:themeColor="background1" w:themeShade="A6"/>
        </w:rPr>
        <w:t xml:space="preserve">. </w:t>
      </w:r>
    </w:p>
    <w:p w:rsidR="0007468A" w:rsidRDefault="0007468A" w:rsidP="00AE3C7F">
      <w:pPr>
        <w:spacing w:before="0" w:after="160" w:line="259" w:lineRule="auto"/>
        <w:contextualSpacing w:val="0"/>
        <w:rPr>
          <w:rFonts w:ascii="Arial Narrow" w:hAnsi="Arial Narrow"/>
          <w:i/>
          <w:color w:val="A6A6A6" w:themeColor="background1" w:themeShade="A6"/>
        </w:rPr>
      </w:pPr>
    </w:p>
    <w:p w:rsidR="0089420F" w:rsidRDefault="0089420F"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A6199D" w:rsidRDefault="00A6199D" w:rsidP="00AE3C7F">
      <w:pPr>
        <w:spacing w:before="0" w:after="160" w:line="259" w:lineRule="auto"/>
        <w:contextualSpacing w:val="0"/>
        <w:rPr>
          <w:rFonts w:ascii="Arial Narrow" w:hAnsi="Arial Narrow"/>
          <w:i/>
          <w:color w:val="A6A6A6" w:themeColor="background1" w:themeShade="A6"/>
        </w:rPr>
      </w:pPr>
    </w:p>
    <w:p w:rsidR="0089420F" w:rsidRDefault="0089420F" w:rsidP="00AE3C7F">
      <w:pPr>
        <w:spacing w:before="0" w:after="160" w:line="259" w:lineRule="auto"/>
        <w:contextualSpacing w:val="0"/>
        <w:rPr>
          <w:rFonts w:ascii="Arial Narrow" w:hAnsi="Arial Narrow"/>
          <w:i/>
          <w:color w:val="A6A6A6" w:themeColor="background1" w:themeShade="A6"/>
        </w:rPr>
      </w:pPr>
    </w:p>
    <w:p w:rsidR="0007468A" w:rsidRDefault="00482A4B" w:rsidP="0007468A">
      <w:pPr>
        <w:pStyle w:val="Titre1"/>
      </w:pPr>
      <w:bookmarkStart w:id="4" w:name="_Toc222147413"/>
      <w:r>
        <w:t>3</w:t>
      </w:r>
      <w:r w:rsidR="0007468A">
        <w:t>-</w:t>
      </w:r>
      <w:r w:rsidR="003B023D">
        <w:t xml:space="preserve">Dimentionnement </w:t>
      </w:r>
      <w:r w:rsidR="00D7653C">
        <w:t xml:space="preserve">des installations </w:t>
      </w:r>
      <w:r w:rsidR="00200CF0">
        <w:t>CVC –</w:t>
      </w:r>
      <w:r w:rsidR="0007468A">
        <w:t xml:space="preserve"> </w:t>
      </w:r>
      <w:r>
        <w:t>7</w:t>
      </w:r>
      <w:r w:rsidR="0007468A">
        <w:t xml:space="preserve"> points</w:t>
      </w:r>
      <w:bookmarkEnd w:id="4"/>
    </w:p>
    <w:p w:rsidR="005B5FAF" w:rsidRDefault="00B752A3" w:rsidP="00D7653C">
      <w:pPr>
        <w:autoSpaceDE w:val="0"/>
        <w:autoSpaceDN w:val="0"/>
        <w:adjustRightInd w:val="0"/>
        <w:spacing w:before="0" w:after="0" w:line="240" w:lineRule="auto"/>
        <w:contextualSpacing w:val="0"/>
        <w:jc w:val="left"/>
        <w:rPr>
          <w:rFonts w:ascii="Arial Narrow" w:hAnsi="Arial Narrow"/>
          <w:i/>
          <w:color w:val="A6A6A6" w:themeColor="background1" w:themeShade="A6"/>
        </w:rPr>
      </w:pPr>
      <w:r>
        <w:rPr>
          <w:rFonts w:ascii="Arial Narrow" w:hAnsi="Arial Narrow"/>
          <w:i/>
          <w:color w:val="A6A6A6" w:themeColor="background1" w:themeShade="A6"/>
        </w:rPr>
        <w:t>Fournir un d</w:t>
      </w:r>
      <w:r w:rsidR="007D4318">
        <w:rPr>
          <w:rFonts w:ascii="Arial Narrow" w:hAnsi="Arial Narrow"/>
          <w:i/>
          <w:color w:val="A6A6A6" w:themeColor="background1" w:themeShade="A6"/>
        </w:rPr>
        <w:t xml:space="preserve">escriptif </w:t>
      </w:r>
      <w:r w:rsidR="0007468A" w:rsidRPr="0007468A">
        <w:rPr>
          <w:rFonts w:ascii="Arial Narrow" w:hAnsi="Arial Narrow"/>
          <w:i/>
          <w:color w:val="A6A6A6" w:themeColor="background1" w:themeShade="A6"/>
        </w:rPr>
        <w:t xml:space="preserve">technique et mode opératoire </w:t>
      </w:r>
      <w:r w:rsidR="00D7653C">
        <w:rPr>
          <w:rFonts w:ascii="Arial Narrow" w:hAnsi="Arial Narrow"/>
          <w:i/>
          <w:color w:val="A6A6A6" w:themeColor="background1" w:themeShade="A6"/>
        </w:rPr>
        <w:t xml:space="preserve">pour la réalisation des installations </w:t>
      </w:r>
      <w:r w:rsidR="00200CF0">
        <w:rPr>
          <w:rFonts w:ascii="Arial Narrow" w:hAnsi="Arial Narrow"/>
          <w:i/>
          <w:color w:val="A6A6A6" w:themeColor="background1" w:themeShade="A6"/>
        </w:rPr>
        <w:t>CVC afin</w:t>
      </w:r>
      <w:r w:rsidR="00D7653C" w:rsidRPr="00D7653C">
        <w:rPr>
          <w:rFonts w:ascii="Arial Narrow" w:hAnsi="Arial Narrow"/>
          <w:i/>
          <w:color w:val="A6A6A6" w:themeColor="background1" w:themeShade="A6"/>
        </w:rPr>
        <w:t xml:space="preserve"> de démontrer la conformité aux</w:t>
      </w:r>
      <w:r>
        <w:rPr>
          <w:rFonts w:ascii="Arial Narrow" w:hAnsi="Arial Narrow"/>
          <w:i/>
          <w:color w:val="A6A6A6" w:themeColor="background1" w:themeShade="A6"/>
        </w:rPr>
        <w:t xml:space="preserve"> </w:t>
      </w:r>
      <w:r w:rsidR="00200CF0" w:rsidRPr="00D7653C">
        <w:rPr>
          <w:rFonts w:ascii="Arial Narrow" w:hAnsi="Arial Narrow"/>
          <w:i/>
          <w:color w:val="A6A6A6" w:themeColor="background1" w:themeShade="A6"/>
        </w:rPr>
        <w:t>Normes</w:t>
      </w:r>
      <w:r w:rsidR="00D7653C" w:rsidRPr="00D7653C">
        <w:rPr>
          <w:rFonts w:ascii="Arial Narrow" w:hAnsi="Arial Narrow"/>
          <w:i/>
          <w:color w:val="A6A6A6" w:themeColor="background1" w:themeShade="A6"/>
        </w:rPr>
        <w:t xml:space="preserve"> en vigueur et du juste</w:t>
      </w:r>
      <w:r w:rsidR="00D7653C">
        <w:rPr>
          <w:rFonts w:ascii="Arial Narrow" w:hAnsi="Arial Narrow"/>
          <w:i/>
          <w:color w:val="A6A6A6" w:themeColor="background1" w:themeShade="A6"/>
        </w:rPr>
        <w:t xml:space="preserve"> dimensionnement électrique des </w:t>
      </w:r>
      <w:r w:rsidR="00200CF0" w:rsidRPr="00D7653C">
        <w:rPr>
          <w:rFonts w:ascii="Arial Narrow" w:hAnsi="Arial Narrow"/>
          <w:i/>
          <w:color w:val="A6A6A6" w:themeColor="background1" w:themeShade="A6"/>
        </w:rPr>
        <w:t>installations. (</w:t>
      </w:r>
      <w:r w:rsidR="00D7653C" w:rsidRPr="00D7653C">
        <w:rPr>
          <w:rFonts w:ascii="Arial Narrow" w:hAnsi="Arial Narrow"/>
          <w:i/>
          <w:color w:val="A6A6A6" w:themeColor="background1" w:themeShade="A6"/>
        </w:rPr>
        <w:t>Respect des bilans puissance).</w:t>
      </w:r>
      <w:r w:rsidR="00D7653C">
        <w:rPr>
          <w:rFonts w:ascii="Arial Narrow" w:hAnsi="Arial Narrow"/>
          <w:i/>
          <w:color w:val="A6A6A6" w:themeColor="background1" w:themeShade="A6"/>
        </w:rPr>
        <w:t xml:space="preserve"> </w:t>
      </w:r>
    </w:p>
    <w:p w:rsidR="007D4318" w:rsidRDefault="007D4318">
      <w:pPr>
        <w:spacing w:before="0" w:after="160" w:line="259" w:lineRule="auto"/>
        <w:contextualSpacing w:val="0"/>
        <w:jc w:val="left"/>
        <w:rPr>
          <w:rFonts w:ascii="Arial Narrow" w:hAnsi="Arial Narrow"/>
          <w:i/>
          <w:color w:val="A6A6A6" w:themeColor="background1" w:themeShade="A6"/>
        </w:rPr>
      </w:pPr>
    </w:p>
    <w:p w:rsidR="007D4318" w:rsidRDefault="00482A4B" w:rsidP="007D4318">
      <w:pPr>
        <w:pStyle w:val="Titre1"/>
      </w:pPr>
      <w:bookmarkStart w:id="5" w:name="_Toc222147414"/>
      <w:r>
        <w:t>4</w:t>
      </w:r>
      <w:r w:rsidR="007D4318">
        <w:t>-</w:t>
      </w:r>
      <w:r w:rsidR="00B752A3" w:rsidRPr="00B752A3">
        <w:t xml:space="preserve"> Procédures d’essai et de contrôle.</w:t>
      </w:r>
      <w:r w:rsidR="00B752A3">
        <w:t xml:space="preserve"> –</w:t>
      </w:r>
      <w:r w:rsidR="007D4318">
        <w:t xml:space="preserve"> </w:t>
      </w:r>
      <w:r>
        <w:t>7</w:t>
      </w:r>
      <w:r w:rsidR="007D4318">
        <w:t xml:space="preserve"> points</w:t>
      </w:r>
      <w:bookmarkEnd w:id="5"/>
    </w:p>
    <w:p w:rsidR="00D7653C" w:rsidRDefault="004E71A6" w:rsidP="00D7653C">
      <w:pPr>
        <w:spacing w:before="0" w:after="160" w:line="259" w:lineRule="auto"/>
        <w:contextualSpacing w:val="0"/>
        <w:jc w:val="left"/>
        <w:rPr>
          <w:rFonts w:ascii="Arial Narrow" w:hAnsi="Arial Narrow"/>
          <w:i/>
          <w:color w:val="A6A6A6" w:themeColor="background1" w:themeShade="A6"/>
        </w:rPr>
      </w:pPr>
      <w:r>
        <w:rPr>
          <w:rFonts w:ascii="Arial Narrow" w:hAnsi="Arial Narrow"/>
          <w:i/>
          <w:color w:val="A6A6A6" w:themeColor="background1" w:themeShade="A6"/>
        </w:rPr>
        <w:t>Détailler</w:t>
      </w:r>
      <w:r w:rsidR="00482A4B" w:rsidRPr="00482A4B">
        <w:rPr>
          <w:rFonts w:ascii="Arial Narrow" w:hAnsi="Arial Narrow"/>
          <w:i/>
          <w:color w:val="A6A6A6" w:themeColor="background1" w:themeShade="A6"/>
        </w:rPr>
        <w:t xml:space="preserve"> les modes et disposit</w:t>
      </w:r>
      <w:r w:rsidR="00482A4B">
        <w:rPr>
          <w:rFonts w:ascii="Arial Narrow" w:hAnsi="Arial Narrow"/>
          <w:i/>
          <w:color w:val="A6A6A6" w:themeColor="background1" w:themeShade="A6"/>
        </w:rPr>
        <w:t>ions constructifs applicables à l</w:t>
      </w:r>
      <w:r w:rsidR="00482A4B" w:rsidRPr="00482A4B">
        <w:rPr>
          <w:rFonts w:ascii="Arial Narrow" w:hAnsi="Arial Narrow"/>
          <w:i/>
          <w:color w:val="A6A6A6" w:themeColor="background1" w:themeShade="A6"/>
        </w:rPr>
        <w:t xml:space="preserve">’opération afin de s’assurer </w:t>
      </w:r>
      <w:r>
        <w:rPr>
          <w:rFonts w:ascii="Arial Narrow" w:hAnsi="Arial Narrow"/>
          <w:i/>
          <w:color w:val="A6A6A6" w:themeColor="background1" w:themeShade="A6"/>
        </w:rPr>
        <w:t xml:space="preserve">du respect </w:t>
      </w:r>
      <w:r w:rsidR="00503F5F">
        <w:rPr>
          <w:rFonts w:ascii="Arial Narrow" w:hAnsi="Arial Narrow"/>
          <w:i/>
          <w:color w:val="A6A6A6" w:themeColor="background1" w:themeShade="A6"/>
        </w:rPr>
        <w:t xml:space="preserve">des exigences en matière </w:t>
      </w:r>
      <w:r w:rsidR="00482A4B" w:rsidRPr="00482A4B">
        <w:rPr>
          <w:rFonts w:ascii="Arial Narrow" w:hAnsi="Arial Narrow"/>
          <w:i/>
          <w:color w:val="A6A6A6" w:themeColor="background1" w:themeShade="A6"/>
        </w:rPr>
        <w:t xml:space="preserve">de respect des normes </w:t>
      </w:r>
      <w:r w:rsidR="00200CF0">
        <w:rPr>
          <w:rFonts w:ascii="Arial Narrow" w:hAnsi="Arial Narrow"/>
          <w:i/>
          <w:color w:val="A6A6A6" w:themeColor="background1" w:themeShade="A6"/>
        </w:rPr>
        <w:t>ICPE lié à la rubrique 2930-2 et des exigences ATEX.</w:t>
      </w:r>
    </w:p>
    <w:p w:rsidR="00B752A3" w:rsidRPr="00B752A3" w:rsidRDefault="00B752A3" w:rsidP="00B752A3">
      <w:pPr>
        <w:spacing w:before="0" w:after="160" w:line="259" w:lineRule="auto"/>
        <w:contextualSpacing w:val="0"/>
        <w:jc w:val="left"/>
        <w:rPr>
          <w:rFonts w:ascii="Arial Narrow" w:hAnsi="Arial Narrow"/>
          <w:i/>
          <w:color w:val="A6A6A6" w:themeColor="background1" w:themeShade="A6"/>
        </w:rPr>
      </w:pPr>
      <w:r w:rsidRPr="00B752A3">
        <w:rPr>
          <w:rFonts w:ascii="Arial Narrow" w:hAnsi="Arial Narrow"/>
          <w:i/>
          <w:color w:val="A6A6A6" w:themeColor="background1" w:themeShade="A6"/>
        </w:rPr>
        <w:t>Expliciter les dispositions prévues pour la mise en service et la mise au point des installations de CVC (procédures d’essais, réglages des débits, équilibrages hydrauliques et aérauliques, réglages de la régulation).</w:t>
      </w:r>
    </w:p>
    <w:p w:rsidR="00482A4B" w:rsidRPr="00DB6CEC" w:rsidRDefault="00B752A3" w:rsidP="00B752A3">
      <w:pPr>
        <w:spacing w:before="0" w:after="160" w:line="259" w:lineRule="auto"/>
        <w:contextualSpacing w:val="0"/>
        <w:jc w:val="left"/>
        <w:rPr>
          <w:rFonts w:ascii="Arial Narrow" w:hAnsi="Arial Narrow"/>
          <w:i/>
          <w:color w:val="A6A6A6" w:themeColor="background1" w:themeShade="A6"/>
        </w:rPr>
      </w:pPr>
      <w:r w:rsidRPr="00B752A3">
        <w:rPr>
          <w:rFonts w:ascii="Arial Narrow" w:hAnsi="Arial Narrow"/>
          <w:i/>
          <w:color w:val="A6A6A6" w:themeColor="background1" w:themeShade="A6"/>
        </w:rPr>
        <w:t>Préciser les mesures prises pour garantir l’accessibilité et la maintenabilité des équipements (implantation des organes de réglage, vannes, filtres, équipements de ventilation, organes de sécurité). Décrire le contenu des documents remis à l’exploitant (rapports d’essais, fiches de réglages, schémas, notices d’exploitation) ainsi que les modalités d’accompagnement à la prise en main des installations.</w:t>
      </w:r>
    </w:p>
    <w:sectPr w:rsidR="00482A4B" w:rsidRPr="00DB6CEC" w:rsidSect="00433CED">
      <w:headerReference w:type="default"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6FE" w:rsidRDefault="008316FE" w:rsidP="00E955A5">
      <w:pPr>
        <w:spacing w:before="0" w:after="0" w:line="240" w:lineRule="auto"/>
      </w:pPr>
      <w:r>
        <w:separator/>
      </w:r>
    </w:p>
  </w:endnote>
  <w:endnote w:type="continuationSeparator" w:id="0">
    <w:p w:rsidR="008316FE" w:rsidRDefault="008316FE" w:rsidP="00E955A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582156"/>
      <w:docPartObj>
        <w:docPartGallery w:val="Page Numbers (Bottom of Page)"/>
        <w:docPartUnique/>
      </w:docPartObj>
    </w:sdtPr>
    <w:sdtEndPr/>
    <w:sdtContent>
      <w:sdt>
        <w:sdtPr>
          <w:id w:val="-1169101763"/>
          <w:docPartObj>
            <w:docPartGallery w:val="Page Numbers (Top of Page)"/>
            <w:docPartUnique/>
          </w:docPartObj>
        </w:sdtPr>
        <w:sdtEndPr/>
        <w:sdtContent>
          <w:p w:rsidR="00BC57AF" w:rsidRDefault="00BC57A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A373C2">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373C2">
              <w:rPr>
                <w:b/>
                <w:bCs/>
                <w:noProof/>
              </w:rPr>
              <w:t>5</w:t>
            </w:r>
            <w:r>
              <w:rPr>
                <w:b/>
                <w:bCs/>
                <w:sz w:val="24"/>
                <w:szCs w:val="24"/>
              </w:rPr>
              <w:fldChar w:fldCharType="end"/>
            </w:r>
          </w:p>
        </w:sdtContent>
      </w:sdt>
    </w:sdtContent>
  </w:sdt>
  <w:p w:rsidR="00BC57AF" w:rsidRDefault="00BC57A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699407"/>
      <w:docPartObj>
        <w:docPartGallery w:val="Page Numbers (Bottom of Page)"/>
        <w:docPartUnique/>
      </w:docPartObj>
    </w:sdtPr>
    <w:sdtEndPr/>
    <w:sdtContent>
      <w:sdt>
        <w:sdtPr>
          <w:id w:val="-229150026"/>
          <w:docPartObj>
            <w:docPartGallery w:val="Page Numbers (Top of Page)"/>
            <w:docPartUnique/>
          </w:docPartObj>
        </w:sdtPr>
        <w:sdtEndPr/>
        <w:sdtContent>
          <w:p w:rsidR="00BC57AF" w:rsidRDefault="00BC57A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7</w:t>
            </w:r>
            <w:r>
              <w:rPr>
                <w:b/>
                <w:bCs/>
                <w:sz w:val="24"/>
                <w:szCs w:val="24"/>
              </w:rPr>
              <w:fldChar w:fldCharType="end"/>
            </w:r>
          </w:p>
        </w:sdtContent>
      </w:sdt>
    </w:sdtContent>
  </w:sdt>
  <w:p w:rsidR="00BC57AF" w:rsidRDefault="00BC57A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4410165"/>
      <w:docPartObj>
        <w:docPartGallery w:val="Page Numbers (Bottom of Page)"/>
        <w:docPartUnique/>
      </w:docPartObj>
    </w:sdtPr>
    <w:sdtEndPr/>
    <w:sdtContent>
      <w:sdt>
        <w:sdtPr>
          <w:id w:val="1815759977"/>
          <w:docPartObj>
            <w:docPartGallery w:val="Page Numbers (Top of Page)"/>
            <w:docPartUnique/>
          </w:docPartObj>
        </w:sdtPr>
        <w:sdtEndPr/>
        <w:sdtContent>
          <w:p w:rsidR="00E955A5" w:rsidRDefault="00E955A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A373C2">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373C2">
              <w:rPr>
                <w:b/>
                <w:bCs/>
                <w:noProof/>
              </w:rPr>
              <w:t>5</w:t>
            </w:r>
            <w:r>
              <w:rPr>
                <w:b/>
                <w:bCs/>
                <w:sz w:val="24"/>
                <w:szCs w:val="24"/>
              </w:rPr>
              <w:fldChar w:fldCharType="end"/>
            </w:r>
          </w:p>
        </w:sdtContent>
      </w:sdt>
    </w:sdtContent>
  </w:sdt>
  <w:p w:rsidR="00E955A5" w:rsidRDefault="00E955A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3595325"/>
      <w:docPartObj>
        <w:docPartGallery w:val="Page Numbers (Bottom of Page)"/>
        <w:docPartUnique/>
      </w:docPartObj>
    </w:sdtPr>
    <w:sdtEndPr/>
    <w:sdtContent>
      <w:sdt>
        <w:sdtPr>
          <w:id w:val="-1769616900"/>
          <w:docPartObj>
            <w:docPartGallery w:val="Page Numbers (Top of Page)"/>
            <w:docPartUnique/>
          </w:docPartObj>
        </w:sdtPr>
        <w:sdtEndPr/>
        <w:sdtContent>
          <w:p w:rsidR="00E955A5" w:rsidRDefault="00E955A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433CED">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433CED">
              <w:rPr>
                <w:b/>
                <w:bCs/>
                <w:noProof/>
              </w:rPr>
              <w:t>8</w:t>
            </w:r>
            <w:r>
              <w:rPr>
                <w:b/>
                <w:bCs/>
                <w:sz w:val="24"/>
                <w:szCs w:val="24"/>
              </w:rPr>
              <w:fldChar w:fldCharType="end"/>
            </w:r>
          </w:p>
        </w:sdtContent>
      </w:sdt>
    </w:sdtContent>
  </w:sdt>
  <w:p w:rsidR="00E955A5" w:rsidRDefault="00E955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6FE" w:rsidRDefault="008316FE" w:rsidP="00E955A5">
      <w:pPr>
        <w:spacing w:before="0" w:after="0" w:line="240" w:lineRule="auto"/>
      </w:pPr>
      <w:r>
        <w:separator/>
      </w:r>
    </w:p>
  </w:footnote>
  <w:footnote w:type="continuationSeparator" w:id="0">
    <w:p w:rsidR="008316FE" w:rsidRDefault="008316FE" w:rsidP="00E955A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7AF" w:rsidRPr="003D4A3F" w:rsidRDefault="00BC57AF" w:rsidP="00E955A5">
    <w:pPr>
      <w:pStyle w:val="En-tte"/>
      <w:jc w:val="center"/>
      <w:rPr>
        <w:rStyle w:val="Emphaseintense"/>
        <w:lang w:val="en-US"/>
      </w:rPr>
    </w:pPr>
    <w:r w:rsidRPr="00247BBB">
      <w:rPr>
        <w:rStyle w:val="Emphaseintense"/>
        <w:lang w:val="en-US"/>
      </w:rPr>
      <w:t xml:space="preserve">ESID </w:t>
    </w:r>
    <w:r w:rsidR="0007468A">
      <w:rPr>
        <w:rStyle w:val="Emphaseintense"/>
        <w:lang w:val="en-US"/>
      </w:rPr>
      <w:t>26-</w:t>
    </w:r>
    <w:r w:rsidR="0089420F">
      <w:rPr>
        <w:rStyle w:val="Emphaseintense"/>
        <w:lang w:val="en-US"/>
      </w:rPr>
      <w:t>02</w:t>
    </w:r>
    <w:r w:rsidR="00342FD2">
      <w:rPr>
        <w:rStyle w:val="Emphaseintense"/>
        <w:lang w:val="en-US"/>
      </w:rPr>
      <w:t>3</w:t>
    </w:r>
    <w:r w:rsidRPr="00247BBB">
      <w:rPr>
        <w:rStyle w:val="Emphaseintense"/>
        <w:lang w:val="en-US"/>
      </w:rPr>
      <w:t xml:space="preserve">                                                        DAF_</w:t>
    </w:r>
    <w:r w:rsidR="00B93EF1" w:rsidRPr="00247BBB">
      <w:rPr>
        <w:rStyle w:val="Emphaseintense"/>
        <w:lang w:val="en-US"/>
      </w:rPr>
      <w:t>202</w:t>
    </w:r>
    <w:r w:rsidR="0007468A">
      <w:rPr>
        <w:rStyle w:val="Emphaseintense"/>
        <w:lang w:val="en-US"/>
      </w:rPr>
      <w:t>5</w:t>
    </w:r>
    <w:r w:rsidRPr="00247BBB">
      <w:rPr>
        <w:rStyle w:val="Emphaseintense"/>
        <w:lang w:val="en-US"/>
      </w:rPr>
      <w:t>_</w:t>
    </w:r>
    <w:r w:rsidR="00B93EF1" w:rsidRPr="00247BBB">
      <w:rPr>
        <w:rStyle w:val="Emphaseintense"/>
        <w:lang w:val="en-US"/>
      </w:rPr>
      <w:t>00</w:t>
    </w:r>
    <w:r w:rsidR="0007468A">
      <w:rPr>
        <w:rStyle w:val="Emphaseintense"/>
        <w:lang w:val="en-US"/>
      </w:rPr>
      <w:t>15</w:t>
    </w:r>
    <w:r w:rsidR="0089420F">
      <w:rPr>
        <w:rStyle w:val="Emphaseintense"/>
        <w:lang w:val="en-US"/>
      </w:rPr>
      <w:t>62</w:t>
    </w:r>
  </w:p>
  <w:p w:rsidR="00BC57AF" w:rsidRPr="003D4A3F" w:rsidRDefault="00BC57AF">
    <w:pPr>
      <w:pStyle w:val="En-tt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7AF" w:rsidRPr="005259AA" w:rsidRDefault="00BC57AF" w:rsidP="006B3F09">
    <w:pPr>
      <w:pStyle w:val="En-tte"/>
      <w:jc w:val="center"/>
      <w:rPr>
        <w:rStyle w:val="Emphaseintense"/>
      </w:rPr>
    </w:pPr>
    <w:r>
      <w:rPr>
        <w:rStyle w:val="Emphaseintense"/>
      </w:rPr>
      <w:t>ESID 19-104                                                         DAF_2019_000569</w:t>
    </w:r>
  </w:p>
  <w:p w:rsidR="00BC57AF" w:rsidRDefault="00BC57A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BBB" w:rsidRPr="003D4A3F" w:rsidRDefault="00247BBB" w:rsidP="00247BBB">
    <w:pPr>
      <w:pStyle w:val="En-tte"/>
      <w:jc w:val="center"/>
      <w:rPr>
        <w:rStyle w:val="Emphaseintense"/>
        <w:lang w:val="en-US"/>
      </w:rPr>
    </w:pPr>
    <w:r w:rsidRPr="00247BBB">
      <w:rPr>
        <w:rStyle w:val="Emphaseintense"/>
        <w:lang w:val="en-US"/>
      </w:rPr>
      <w:t>ESID 24-022                                                         DAF_2023_001523</w:t>
    </w:r>
  </w:p>
  <w:p w:rsidR="00E955A5" w:rsidRDefault="00E955A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F09" w:rsidRPr="005259AA" w:rsidRDefault="006B3F09" w:rsidP="006B3F09">
    <w:pPr>
      <w:pStyle w:val="En-tte"/>
      <w:jc w:val="center"/>
      <w:rPr>
        <w:rStyle w:val="Emphaseintense"/>
      </w:rPr>
    </w:pPr>
    <w:r>
      <w:rPr>
        <w:rStyle w:val="Emphaseintense"/>
      </w:rPr>
      <w:t>ESID 19-104                                                         DAF_2019_000569</w:t>
    </w:r>
  </w:p>
  <w:p w:rsidR="006B3F09" w:rsidRDefault="006B3F0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20C1F"/>
    <w:multiLevelType w:val="hybridMultilevel"/>
    <w:tmpl w:val="95AC60DE"/>
    <w:lvl w:ilvl="0" w:tplc="148A57C4">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0A85F89"/>
    <w:multiLevelType w:val="hybridMultilevel"/>
    <w:tmpl w:val="49141BF8"/>
    <w:lvl w:ilvl="0" w:tplc="66181920">
      <w:numFmt w:val="bullet"/>
      <w:lvlText w:val="-"/>
      <w:lvlJc w:val="left"/>
      <w:pPr>
        <w:ind w:left="720" w:hanging="360"/>
      </w:pPr>
      <w:rPr>
        <w:rFonts w:ascii="Arial Narrow" w:eastAsia="Calibri"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07A42E8"/>
    <w:multiLevelType w:val="hybridMultilevel"/>
    <w:tmpl w:val="EBA01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1E0"/>
    <w:rsid w:val="000079F4"/>
    <w:rsid w:val="0002160C"/>
    <w:rsid w:val="0007468A"/>
    <w:rsid w:val="00092468"/>
    <w:rsid w:val="0009329C"/>
    <w:rsid w:val="000B3DF5"/>
    <w:rsid w:val="000C087E"/>
    <w:rsid w:val="001166AF"/>
    <w:rsid w:val="00150018"/>
    <w:rsid w:val="001526F9"/>
    <w:rsid w:val="001614A3"/>
    <w:rsid w:val="00167915"/>
    <w:rsid w:val="00181BE7"/>
    <w:rsid w:val="001D5A58"/>
    <w:rsid w:val="00200CF0"/>
    <w:rsid w:val="00204DFA"/>
    <w:rsid w:val="00227E0F"/>
    <w:rsid w:val="00234AEA"/>
    <w:rsid w:val="00247BBB"/>
    <w:rsid w:val="00262F6D"/>
    <w:rsid w:val="002A7512"/>
    <w:rsid w:val="002A75BB"/>
    <w:rsid w:val="0030044D"/>
    <w:rsid w:val="00342FD2"/>
    <w:rsid w:val="003A06D9"/>
    <w:rsid w:val="003B023D"/>
    <w:rsid w:val="003D4A3F"/>
    <w:rsid w:val="003E0717"/>
    <w:rsid w:val="00433CED"/>
    <w:rsid w:val="00461178"/>
    <w:rsid w:val="00482A4B"/>
    <w:rsid w:val="004C473F"/>
    <w:rsid w:val="004D2EF3"/>
    <w:rsid w:val="004D311E"/>
    <w:rsid w:val="004E71A6"/>
    <w:rsid w:val="00503F5F"/>
    <w:rsid w:val="00505003"/>
    <w:rsid w:val="00556C20"/>
    <w:rsid w:val="00562C4B"/>
    <w:rsid w:val="005712C2"/>
    <w:rsid w:val="005B5334"/>
    <w:rsid w:val="005B5FAF"/>
    <w:rsid w:val="005C6A37"/>
    <w:rsid w:val="005D3984"/>
    <w:rsid w:val="0064604A"/>
    <w:rsid w:val="00691C77"/>
    <w:rsid w:val="006A78C9"/>
    <w:rsid w:val="006B3F09"/>
    <w:rsid w:val="006B7C12"/>
    <w:rsid w:val="006E53B5"/>
    <w:rsid w:val="00701594"/>
    <w:rsid w:val="0073706B"/>
    <w:rsid w:val="00787470"/>
    <w:rsid w:val="007A08E9"/>
    <w:rsid w:val="007B15FA"/>
    <w:rsid w:val="007D4318"/>
    <w:rsid w:val="008316FE"/>
    <w:rsid w:val="0089420F"/>
    <w:rsid w:val="008A4EA4"/>
    <w:rsid w:val="008B0E25"/>
    <w:rsid w:val="008C1B02"/>
    <w:rsid w:val="008F64BB"/>
    <w:rsid w:val="00920CE7"/>
    <w:rsid w:val="009319BF"/>
    <w:rsid w:val="00955D2A"/>
    <w:rsid w:val="00994EE0"/>
    <w:rsid w:val="009C0E6B"/>
    <w:rsid w:val="009F35B3"/>
    <w:rsid w:val="00A05C28"/>
    <w:rsid w:val="00A373C2"/>
    <w:rsid w:val="00A6199D"/>
    <w:rsid w:val="00A83DD0"/>
    <w:rsid w:val="00A95F21"/>
    <w:rsid w:val="00A97C4D"/>
    <w:rsid w:val="00AB0518"/>
    <w:rsid w:val="00AB419E"/>
    <w:rsid w:val="00AE0C7F"/>
    <w:rsid w:val="00AE3C7F"/>
    <w:rsid w:val="00AE5F91"/>
    <w:rsid w:val="00AF13F1"/>
    <w:rsid w:val="00B715EC"/>
    <w:rsid w:val="00B7270C"/>
    <w:rsid w:val="00B74948"/>
    <w:rsid w:val="00B752A3"/>
    <w:rsid w:val="00B93EF1"/>
    <w:rsid w:val="00BA2D50"/>
    <w:rsid w:val="00BA3402"/>
    <w:rsid w:val="00BB5E82"/>
    <w:rsid w:val="00BC57AF"/>
    <w:rsid w:val="00BD4CEC"/>
    <w:rsid w:val="00C005F7"/>
    <w:rsid w:val="00C02729"/>
    <w:rsid w:val="00C02A74"/>
    <w:rsid w:val="00C26908"/>
    <w:rsid w:val="00C471E0"/>
    <w:rsid w:val="00C56212"/>
    <w:rsid w:val="00D006B3"/>
    <w:rsid w:val="00D052C7"/>
    <w:rsid w:val="00D7653C"/>
    <w:rsid w:val="00D80A2E"/>
    <w:rsid w:val="00D93E58"/>
    <w:rsid w:val="00DB2B2B"/>
    <w:rsid w:val="00DB6CEC"/>
    <w:rsid w:val="00DB797F"/>
    <w:rsid w:val="00DE1D66"/>
    <w:rsid w:val="00E124C5"/>
    <w:rsid w:val="00E21DA7"/>
    <w:rsid w:val="00E262E6"/>
    <w:rsid w:val="00E27910"/>
    <w:rsid w:val="00E30ECB"/>
    <w:rsid w:val="00E36B7E"/>
    <w:rsid w:val="00E5202E"/>
    <w:rsid w:val="00E955A5"/>
    <w:rsid w:val="00EB1026"/>
    <w:rsid w:val="00F21F66"/>
    <w:rsid w:val="00F55C62"/>
    <w:rsid w:val="00F562B6"/>
    <w:rsid w:val="00F65A39"/>
    <w:rsid w:val="00F736C7"/>
    <w:rsid w:val="00F83B10"/>
    <w:rsid w:val="00FA68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6B3A5"/>
  <w15:docId w15:val="{2FC58DB8-2517-4440-9E8F-52FDA220E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5A5"/>
    <w:pPr>
      <w:spacing w:before="200" w:after="200" w:line="276" w:lineRule="auto"/>
      <w:contextualSpacing/>
      <w:jc w:val="both"/>
    </w:pPr>
    <w:rPr>
      <w:rFonts w:ascii="Arial" w:hAnsi="Arial"/>
      <w:sz w:val="20"/>
      <w:szCs w:val="20"/>
    </w:rPr>
  </w:style>
  <w:style w:type="paragraph" w:styleId="Titre1">
    <w:name w:val="heading 1"/>
    <w:basedOn w:val="Normal"/>
    <w:next w:val="Normal"/>
    <w:link w:val="Titre1Car"/>
    <w:uiPriority w:val="9"/>
    <w:qFormat/>
    <w:rsid w:val="00E955A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E955A5"/>
    <w:pPr>
      <w:spacing w:before="720"/>
    </w:pPr>
    <w:rPr>
      <w:rFonts w:asciiTheme="minorHAnsi" w:hAnsiTheme="minorHAnsi"/>
      <w:caps/>
      <w:color w:val="5B9BD5" w:themeColor="accent1"/>
      <w:spacing w:val="10"/>
      <w:kern w:val="28"/>
      <w:sz w:val="52"/>
      <w:szCs w:val="52"/>
    </w:rPr>
  </w:style>
  <w:style w:type="character" w:customStyle="1" w:styleId="TitreCar">
    <w:name w:val="Titre Car"/>
    <w:basedOn w:val="Policepardfaut"/>
    <w:link w:val="Titre"/>
    <w:uiPriority w:val="10"/>
    <w:rsid w:val="00E955A5"/>
    <w:rPr>
      <w:caps/>
      <w:color w:val="5B9BD5" w:themeColor="accent1"/>
      <w:spacing w:val="10"/>
      <w:kern w:val="28"/>
      <w:sz w:val="52"/>
      <w:szCs w:val="52"/>
    </w:rPr>
  </w:style>
  <w:style w:type="paragraph" w:styleId="Citationintense">
    <w:name w:val="Intense Quote"/>
    <w:basedOn w:val="Normal"/>
    <w:next w:val="Normal"/>
    <w:link w:val="CitationintenseCar"/>
    <w:uiPriority w:val="30"/>
    <w:qFormat/>
    <w:rsid w:val="00E955A5"/>
    <w:pPr>
      <w:pBdr>
        <w:top w:val="single" w:sz="4" w:space="10" w:color="5B9BD5" w:themeColor="accent1"/>
        <w:left w:val="single" w:sz="4" w:space="10" w:color="5B9BD5" w:themeColor="accent1"/>
      </w:pBdr>
      <w:spacing w:after="0"/>
      <w:ind w:left="1296" w:right="1152"/>
    </w:pPr>
    <w:rPr>
      <w:rFonts w:asciiTheme="minorHAnsi" w:hAnsiTheme="minorHAnsi"/>
      <w:i/>
      <w:iCs/>
      <w:color w:val="5B9BD5" w:themeColor="accent1"/>
    </w:rPr>
  </w:style>
  <w:style w:type="character" w:customStyle="1" w:styleId="CitationintenseCar">
    <w:name w:val="Citation intense Car"/>
    <w:basedOn w:val="Policepardfaut"/>
    <w:link w:val="Citationintense"/>
    <w:uiPriority w:val="30"/>
    <w:rsid w:val="00E955A5"/>
    <w:rPr>
      <w:i/>
      <w:iCs/>
      <w:color w:val="5B9BD5" w:themeColor="accent1"/>
      <w:sz w:val="20"/>
      <w:szCs w:val="20"/>
    </w:rPr>
  </w:style>
  <w:style w:type="character" w:styleId="Emphaseintense">
    <w:name w:val="Intense Emphasis"/>
    <w:uiPriority w:val="21"/>
    <w:qFormat/>
    <w:rsid w:val="00E955A5"/>
    <w:rPr>
      <w:b/>
      <w:bCs/>
      <w:caps/>
      <w:color w:val="1F4D78" w:themeColor="accent1" w:themeShade="7F"/>
      <w:spacing w:val="10"/>
    </w:rPr>
  </w:style>
  <w:style w:type="paragraph" w:styleId="En-tte">
    <w:name w:val="header"/>
    <w:basedOn w:val="Normal"/>
    <w:link w:val="En-tteCar"/>
    <w:uiPriority w:val="99"/>
    <w:unhideWhenUsed/>
    <w:rsid w:val="00E955A5"/>
    <w:pPr>
      <w:tabs>
        <w:tab w:val="center" w:pos="4536"/>
        <w:tab w:val="right" w:pos="9072"/>
      </w:tabs>
      <w:spacing w:before="0" w:after="0" w:line="240" w:lineRule="auto"/>
    </w:pPr>
  </w:style>
  <w:style w:type="character" w:customStyle="1" w:styleId="En-tteCar">
    <w:name w:val="En-tête Car"/>
    <w:basedOn w:val="Policepardfaut"/>
    <w:link w:val="En-tte"/>
    <w:uiPriority w:val="99"/>
    <w:rsid w:val="00E955A5"/>
    <w:rPr>
      <w:rFonts w:ascii="Arial" w:hAnsi="Arial"/>
      <w:sz w:val="20"/>
      <w:szCs w:val="20"/>
    </w:rPr>
  </w:style>
  <w:style w:type="paragraph" w:styleId="Pieddepage">
    <w:name w:val="footer"/>
    <w:basedOn w:val="Normal"/>
    <w:link w:val="PieddepageCar"/>
    <w:uiPriority w:val="99"/>
    <w:unhideWhenUsed/>
    <w:rsid w:val="00E955A5"/>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E955A5"/>
    <w:rPr>
      <w:rFonts w:ascii="Arial" w:hAnsi="Arial"/>
      <w:sz w:val="20"/>
      <w:szCs w:val="20"/>
    </w:rPr>
  </w:style>
  <w:style w:type="character" w:customStyle="1" w:styleId="Titre1Car">
    <w:name w:val="Titre 1 Car"/>
    <w:basedOn w:val="Policepardfaut"/>
    <w:link w:val="Titre1"/>
    <w:uiPriority w:val="9"/>
    <w:rsid w:val="00E955A5"/>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7B15FA"/>
    <w:pPr>
      <w:spacing w:line="259" w:lineRule="auto"/>
      <w:contextualSpacing w:val="0"/>
      <w:jc w:val="left"/>
      <w:outlineLvl w:val="9"/>
    </w:pPr>
    <w:rPr>
      <w:lang w:eastAsia="fr-FR"/>
    </w:rPr>
  </w:style>
  <w:style w:type="paragraph" w:styleId="TM1">
    <w:name w:val="toc 1"/>
    <w:basedOn w:val="Normal"/>
    <w:next w:val="Normal"/>
    <w:autoRedefine/>
    <w:uiPriority w:val="39"/>
    <w:unhideWhenUsed/>
    <w:rsid w:val="006E53B5"/>
    <w:pPr>
      <w:tabs>
        <w:tab w:val="right" w:leader="dot" w:pos="9062"/>
      </w:tabs>
      <w:spacing w:after="100"/>
    </w:pPr>
  </w:style>
  <w:style w:type="character" w:styleId="Lienhypertexte">
    <w:name w:val="Hyperlink"/>
    <w:basedOn w:val="Policepardfaut"/>
    <w:uiPriority w:val="99"/>
    <w:unhideWhenUsed/>
    <w:rsid w:val="007B15FA"/>
    <w:rPr>
      <w:color w:val="0563C1" w:themeColor="hyperlink"/>
      <w:u w:val="single"/>
    </w:rPr>
  </w:style>
  <w:style w:type="table" w:styleId="Grilledutableau">
    <w:name w:val="Table Grid"/>
    <w:basedOn w:val="TableauNormal"/>
    <w:uiPriority w:val="39"/>
    <w:rsid w:val="00E52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092468"/>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92468"/>
    <w:rPr>
      <w:rFonts w:ascii="Tahoma" w:hAnsi="Tahoma" w:cs="Tahoma"/>
      <w:sz w:val="16"/>
      <w:szCs w:val="16"/>
    </w:rPr>
  </w:style>
  <w:style w:type="paragraph" w:styleId="Paragraphedeliste">
    <w:name w:val="List Paragraph"/>
    <w:basedOn w:val="Normal"/>
    <w:uiPriority w:val="34"/>
    <w:qFormat/>
    <w:rsid w:val="00E30ECB"/>
    <w:pPr>
      <w:spacing w:before="0"/>
      <w:ind w:left="720"/>
      <w:jc w:val="left"/>
    </w:pPr>
    <w:rPr>
      <w:rFonts w:ascii="Calibri" w:eastAsia="Calibri" w:hAnsi="Calibri" w:cs="Times New Roman"/>
      <w:sz w:val="22"/>
      <w:szCs w:val="22"/>
    </w:rPr>
  </w:style>
  <w:style w:type="paragraph" w:customStyle="1" w:styleId="Default">
    <w:name w:val="Default"/>
    <w:rsid w:val="000079F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2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94084-2562-4C29-8C1C-93180CFFA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475</Words>
  <Characters>2615</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MARKEY Thomas IMI</dc:creator>
  <cp:keywords/>
  <dc:description/>
  <cp:lastModifiedBy>PACE Bernadette SA CONT CN DEVDURA</cp:lastModifiedBy>
  <cp:revision>62</cp:revision>
  <dcterms:created xsi:type="dcterms:W3CDTF">2023-02-13T10:20:00Z</dcterms:created>
  <dcterms:modified xsi:type="dcterms:W3CDTF">2026-02-16T14:16:00Z</dcterms:modified>
</cp:coreProperties>
</file>